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mp" ContentType="image/bmp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0cc725e0b4eb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color w:val="000000"/>
          <w:sz w:val="22"/>
        </w:rPr>
        <w:t xml:space="preserve">Преузето са </w:t>
      </w:r>
      <w:hyperlink xmlns:r="http://schemas.openxmlformats.org/officeDocument/2006/relationships" w:history="true" r:id="Rd96f52c0b2e740ae">
        <w:r>
          <w:rPr>
            <w:rStyle w:val="Hyperlink"/>
            <w:rFonts w:ascii="Verdana" w:hAnsi="Verdana" w:eastAsia="Verdana" w:cs="Verdana"/>
            <w:color w:val="337ab7"/>
            <w:sz w:val="22"/>
          </w:rPr>
          <w:t xml:space="preserve">https://pravno-informacioni-sistem.rs</w:t>
        </w:r>
      </w:hyperlink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color w:val="000000"/>
          <w:sz w:val="22"/>
        </w:rPr>
        <w:t xml:space="preserve">Службени гласник РС 92/2026, Датум: 25.9.2026.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3805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основу члана 77б став 10. Закона о дувану („Службени гласник РС”, бр. 101/05, 90/07, 95/10, 36/11, 93/12, 108/13, 95/18, 91/19 и 92/23),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Министар здравља доноси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ПРАВИЛНИК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 тачном положају општег упозорења и информативне поруке на појединачном паковању резаног дувана који се продаје у различитим облицима кесица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Предмет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Овим правилником прописује се тачан положај општег упозорења и информативне поруке на појединачном паковању резаног дувана који се продаје у различитим облицима кесица.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Општи захтеви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Кесице резаног дувана могу бити у облику правоугаоног џепа са преклопом који покрива отвор (у даљем тексту: правоугаона кесица) или самостојеће кесице.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Правоугаоне кесице могу бити такве да се преклоп потпуно обмотава око њих и обично се отварају у два корака или да имају раван доњи део и преклоп који се не обмотава око њих, а обично се отварају у једном кораку.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Димензије општег упозорења и информативне поруке на појединачном паковању резаног дувана који се продаје у различитим облицима кесица израчунавају се према димензијама површина када је паковање затворено.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Положај општег упозорења и информативне поруке на правоугаоним кесицама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правоугаоним кесицама резаног дувана, опште упозорење и информативна порука морају бити утиснути на две површине које постају видљиве када је појединачно паковање потпуно отворено, на начин приказан у Прилогу 1. и 2. овог правилника.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Опште упозорење и информативна порука постављају се на горњу ивицу одговарајуће површине на којој су утиснути и покривају 50% одговарајуће површине на којој су утиснути, на начин приказан у Прилогу 1. и 2. овог правилника.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Опште упозорење поставља се на горњу површину паковања.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Изузетно од става 1. овог члана, за правоугаоне кесице резаног дувана код којих се преклоп потпуно омотава око њих, а које су израђене од полиетиленског материјала, полипропиленског материјала или пластифициране фолије, примењују се следећа правила, на начин приказан у Прилогу 3. овог правилника: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информативна порука може бити утиснута на површину која постаје видљива када се појединачно паковање делимично одмота;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oпште упозорење може бити утуснуто на доњу површину која постаје видљива када се појединачно паковање потпуно отвори;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унутрашњи део преклопа који постаје видљив када је појединачно паковање потпуно отворено остаје неозначен и не може се користити у друге сврхе;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опште упозорење и информативна порука смештају се на горњу ивицу одговарајуће површине на којој су утиснути.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Положај општег упозорења и информативне поруке на самостојећим кесицама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самостојећим кесицама резаног дувана, опште упозорење и информативна порука морају бити утиснути на површине на доњем делу самостојеће кесице које постају видљиве када је кесица положена, односно на дну појединачног паковања, на начин приказан у Прилогу 4. овог правилника.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Опште упозорење штампа се на површину изнад прегиба на дну појединачног паковања, а информативна порука на површину испод прегиба.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Опште упозорење и информативна порука морају покрити 50% одговарајућих површина на којима су утиснути.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Површине из става 3. овог члана израчунавају се у односу на димензије након што су ивице кесице запечаћене.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5.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Прилози 1, 2, 3. и 4. одштампани су уз овај правилник и чине саставни део овог правилника.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Ступање на снагу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6.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Овај правилник ступа на снагу осмог дана од дана објављивања у „Службеном гласнику Републике Србије”, а примењује се од 1. јуна 2027. године.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Број 110-00-226/1/2025-07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У Београду, 7. септембра 2026. године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Министар,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др </w:t>
      </w:r>
      <w:r>
        <w:rPr>
          <w:rFonts w:ascii="Verdana" w:hAnsi="Verdana" w:eastAsia="Verdana" w:cs="Verdana"/>
          <w:b/>
          <w:sz w:val="22"/>
        </w:rPr>
        <w:t xml:space="preserve">Златибор Лончар,</w:t>
      </w:r>
      <w:r>
        <w:rPr>
          <w:rFonts w:ascii="Verdana" w:hAnsi="Verdana" w:eastAsia="Verdana" w:cs="Verdana"/>
          <w:sz w:val="22"/>
        </w:rPr>
        <w:t xml:space="preserve"> с.р.</w:t>
      </w:r>
    </w:p>
    <w:p>
      <w:pPr>
        <w:spacing w:line="210" w:lineRule="atLeast"/>
      </w:pPr>
      <w:r>
        <w:rPr>
          <w:rFonts w:ascii="Verdana" w:hAnsi="Verdana" w:eastAsia="Verdana" w:cs="Verdana"/>
          <w:sz w:val="22"/>
        </w:rPr>
        <w:drawing>
          <wp:inline xmlns:wp="http://schemas.openxmlformats.org/drawingml/2006/wordprocessingDrawing" distT="0" distB="0" distL="0" distR="0">
            <wp:extent cx="5000000" cy="70377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AAgNTEDwAAACA18QMAAABIrbbTCl9BsdMKAAAAAKPmyg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ITPwAAAIDUxA8AAAAgNfEDAAAASE38AAAAAFL7H31a2g+KaAvJAAAAAElFTkSuQmCC"/>
                    <pic:cNvPicPr/>
                  </pic:nvPicPr>
                  <pic:blipFill>
                    <a:blip xmlns:r="http://schemas.openxmlformats.org/officeDocument/2006/relationships" r:embed="R278524dd2edd441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3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0" w:lineRule="atLeast"/>
      </w:pPr>
      <w:r>
        <w:rPr>
          <w:rFonts w:ascii="Verdana" w:hAnsi="Verdana" w:eastAsia="Verdana" w:cs="Verdana"/>
          <w:sz w:val="22"/>
        </w:rPr>
        <w:drawing>
          <wp:inline xmlns:wp="http://schemas.openxmlformats.org/drawingml/2006/wordprocessingDrawing" distT="0" distB="0" distL="0" distR="0">
            <wp:extent cx="5000000" cy="70377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f3AIP6DUkAAAAASUVORK5CYII="/>
                    <pic:cNvPicPr/>
                  </pic:nvPicPr>
                  <pic:blipFill>
                    <a:blip xmlns:r="http://schemas.openxmlformats.org/officeDocument/2006/relationships" r:embed="R3ff54ceb43ef42f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3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0" w:lineRule="atLeast"/>
      </w:pPr>
      <w:r>
        <w:rPr>
          <w:rFonts w:ascii="Verdana" w:hAnsi="Verdana" w:eastAsia="Verdana" w:cs="Verdana"/>
          <w:sz w:val="22"/>
        </w:rPr>
        <w:drawing>
          <wp:inline xmlns:wp="http://schemas.openxmlformats.org/drawingml/2006/wordprocessingDrawing" distT="0" distB="0" distL="0" distR="0">
            <wp:extent cx="5000000" cy="70377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nqa2Q6eAmQAAAABJRU5ErkJggg=="/>
                    <pic:cNvPicPr/>
                  </pic:nvPicPr>
                  <pic:blipFill>
                    <a:blip xmlns:r="http://schemas.openxmlformats.org/officeDocument/2006/relationships" r:embed="R0e1f5a17739e469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3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0" w:lineRule="atLeast"/>
      </w:pPr>
      <w:r>
        <w:rPr>
          <w:rFonts w:ascii="Verdana" w:hAnsi="Verdana" w:eastAsia="Verdana" w:cs="Verdana"/>
          <w:sz w:val="22"/>
        </w:rPr>
        <w:drawing>
          <wp:inline xmlns:wp="http://schemas.openxmlformats.org/drawingml/2006/wordprocessingDrawing" distT="0" distB="0" distL="0" distR="0">
            <wp:extent cx="5000000" cy="70377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Wk5j6IFZgAAAAABJRU5ErkJggg=="/>
                    <pic:cNvPicPr/>
                  </pic:nvPicPr>
                  <pic:blipFill>
                    <a:blip xmlns:r="http://schemas.openxmlformats.org/officeDocument/2006/relationships" r:embed="R91e3d0aa0a3a433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3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ravno-informacioni-sistem.rs" TargetMode="External" Id="Rd96f52c0b2e740ae" /><Relationship Type="http://schemas.openxmlformats.org/officeDocument/2006/relationships/image" Target="/media/image.bmp" Id="R278524dd2edd441f" /><Relationship Type="http://schemas.openxmlformats.org/officeDocument/2006/relationships/image" Target="/media/image2.bmp" Id="R3ff54ceb43ef42fd" /><Relationship Type="http://schemas.openxmlformats.org/officeDocument/2006/relationships/image" Target="/media/image3.bmp" Id="R0e1f5a17739e469a" /><Relationship Type="http://schemas.openxmlformats.org/officeDocument/2006/relationships/image" Target="/media/image4.bmp" Id="R91e3d0aa0a3a4333" /></Relationships>
</file>