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0B" w:rsidRPr="005C340B" w:rsidRDefault="001E0F9E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D3D3D"/>
          <w:sz w:val="23"/>
          <w:szCs w:val="23"/>
          <w:lang w:val="sr-Cyrl-RS"/>
        </w:rPr>
      </w:pPr>
      <w:bookmarkStart w:id="0" w:name="_GoBack"/>
      <w:bookmarkEnd w:id="0"/>
      <w:r w:rsidRPr="00661D7B">
        <w:rPr>
          <w:noProof/>
          <w:lang w:val="sr-Cyrl-RS" w:eastAsia="sr-Cyrl-RS"/>
        </w:rPr>
        <w:drawing>
          <wp:inline distT="0" distB="0" distL="0" distR="0">
            <wp:extent cx="4953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9027ED" w:rsidRDefault="005C340B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027ED">
        <w:rPr>
          <w:rFonts w:ascii="Times New Roman" w:eastAsia="Times New Roman" w:hAnsi="Times New Roman"/>
          <w:b/>
          <w:sz w:val="24"/>
          <w:szCs w:val="24"/>
        </w:rPr>
        <w:t>Република Србија</w:t>
      </w:r>
    </w:p>
    <w:p w:rsidR="005C340B" w:rsidRPr="009027ED" w:rsidRDefault="005C340B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027ED">
        <w:rPr>
          <w:rFonts w:ascii="Times New Roman" w:eastAsia="Times New Roman" w:hAnsi="Times New Roman"/>
          <w:b/>
          <w:sz w:val="24"/>
          <w:szCs w:val="24"/>
        </w:rPr>
        <w:t>МИНИСТАРСТВО ФИНАНСИЈА</w:t>
      </w:r>
    </w:p>
    <w:p w:rsidR="005C340B" w:rsidRPr="009027ED" w:rsidRDefault="005C340B" w:rsidP="005C340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027ED">
        <w:rPr>
          <w:rFonts w:ascii="Times New Roman" w:eastAsia="Times New Roman" w:hAnsi="Times New Roman"/>
          <w:b/>
          <w:sz w:val="24"/>
          <w:szCs w:val="24"/>
        </w:rPr>
        <w:t>УПРАВА ЗА ДУВАН</w:t>
      </w:r>
    </w:p>
    <w:p w:rsidR="005C340B" w:rsidRPr="00344CF7" w:rsidRDefault="005C340B" w:rsidP="00417AC8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B610C9" w:rsidRPr="00654D0C" w:rsidRDefault="002922AA" w:rsidP="00417AC8">
      <w:pPr>
        <w:shd w:val="clear" w:color="auto" w:fill="FFFFFF"/>
        <w:spacing w:after="0" w:line="240" w:lineRule="auto"/>
        <w:ind w:left="-284" w:right="-233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Министарство финансија-Управа за дуван</w:t>
      </w:r>
      <w:r w:rsidR="00B610C9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, на основу члана 54. и 55. Закона о државним службеницима (,,</w:t>
      </w:r>
      <w:r w:rsidR="00165BAC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Службени гласник РС”, бр. </w:t>
      </w:r>
      <w:r w:rsidR="00B97448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79/05, 81/05-исправка, 83/05-исправка, 64/07, 67/07-исправка, 116/08, 104/09, 99/14, 94/17</w:t>
      </w:r>
      <w:r w:rsidR="0069265F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,</w:t>
      </w:r>
      <w:r w:rsidR="00B97448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95/18</w:t>
      </w:r>
      <w:r w:rsidR="00CF04AD">
        <w:rPr>
          <w:rFonts w:ascii="Times New Roman" w:eastAsia="Times New Roman" w:hAnsi="Times New Roman"/>
          <w:sz w:val="24"/>
          <w:szCs w:val="24"/>
          <w:lang w:val="sr-Cyrl-RS" w:eastAsia="sr-Cyrl-CS"/>
        </w:rPr>
        <w:t>,</w:t>
      </w:r>
      <w:r w:rsidR="0069265F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157/20</w:t>
      </w:r>
      <w:r w:rsidR="00CF04AD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и 142/22</w:t>
      </w:r>
      <w:r w:rsidR="00B02499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) и </w:t>
      </w:r>
      <w:r w:rsidR="000A5FE4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члана 9. став 1. Уредбе о интерном и јавном конкурсу за попуњавање радних места у државним органима (,,Службени гласник РС”, број 2/19 </w:t>
      </w:r>
      <w:r w:rsidR="000A5FE4">
        <w:rPr>
          <w:rFonts w:ascii="Times New Roman" w:eastAsia="Times New Roman" w:hAnsi="Times New Roman"/>
          <w:sz w:val="24"/>
          <w:szCs w:val="24"/>
          <w:lang w:val="sr-Cyrl-RS" w:eastAsia="sr-Cyrl-CS"/>
        </w:rPr>
        <w:t>и 67/21</w:t>
      </w:r>
      <w:r w:rsidR="000A5FE4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)</w:t>
      </w:r>
      <w:r w:rsidR="00B610C9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="00C66C51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51 Број</w:t>
      </w:r>
      <w:r w:rsidR="00860FF1" w:rsidRPr="00860FF1">
        <w:rPr>
          <w:rFonts w:ascii="Times New Roman" w:eastAsia="Times New Roman" w:hAnsi="Times New Roman"/>
          <w:sz w:val="24"/>
          <w:szCs w:val="24"/>
          <w:lang w:val="sr-Cyrl-RS" w:eastAsia="sr-Cyrl-CS"/>
        </w:rPr>
        <w:t>:</w:t>
      </w:r>
      <w:r w:rsidR="00C66C51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112-</w:t>
      </w:r>
      <w:r w:rsidR="00CF04AD">
        <w:rPr>
          <w:rFonts w:ascii="Times New Roman" w:eastAsia="Times New Roman" w:hAnsi="Times New Roman"/>
          <w:sz w:val="24"/>
          <w:szCs w:val="24"/>
          <w:lang w:eastAsia="sr-Cyrl-CS"/>
        </w:rPr>
        <w:t>6485</w:t>
      </w:r>
      <w:r w:rsidR="00A9179C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/20</w:t>
      </w:r>
      <w:r w:rsidR="00435EC8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2</w:t>
      </w:r>
      <w:r w:rsidR="00CF04AD">
        <w:rPr>
          <w:rFonts w:ascii="Times New Roman" w:eastAsia="Times New Roman" w:hAnsi="Times New Roman"/>
          <w:sz w:val="24"/>
          <w:szCs w:val="24"/>
          <w:lang w:val="sr-Cyrl-RS" w:eastAsia="sr-Cyrl-CS"/>
        </w:rPr>
        <w:t>3</w:t>
      </w:r>
      <w:r w:rsidR="00C66C51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од </w:t>
      </w:r>
      <w:r w:rsidR="00CF04AD">
        <w:rPr>
          <w:rFonts w:ascii="Times New Roman" w:eastAsia="Times New Roman" w:hAnsi="Times New Roman"/>
          <w:sz w:val="24"/>
          <w:szCs w:val="24"/>
          <w:lang w:val="sr-Cyrl-RS" w:eastAsia="sr-Cyrl-CS"/>
        </w:rPr>
        <w:t>26</w:t>
      </w:r>
      <w:r w:rsidR="00A9179C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. </w:t>
      </w:r>
      <w:r w:rsidR="00CF04AD">
        <w:rPr>
          <w:rFonts w:ascii="Times New Roman" w:eastAsia="Times New Roman" w:hAnsi="Times New Roman"/>
          <w:sz w:val="24"/>
          <w:szCs w:val="24"/>
          <w:lang w:val="sr-Cyrl-RS" w:eastAsia="sr-Cyrl-CS"/>
        </w:rPr>
        <w:t>јула</w:t>
      </w:r>
      <w:r w:rsidR="000A5FE4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523B52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20</w:t>
      </w:r>
      <w:r w:rsidR="00435EC8">
        <w:rPr>
          <w:rFonts w:ascii="Times New Roman" w:eastAsia="Times New Roman" w:hAnsi="Times New Roman"/>
          <w:sz w:val="24"/>
          <w:szCs w:val="24"/>
          <w:lang w:val="sr-Cyrl-RS" w:eastAsia="sr-Cyrl-CS"/>
        </w:rPr>
        <w:t>2</w:t>
      </w:r>
      <w:r w:rsidR="00CF04AD">
        <w:rPr>
          <w:rFonts w:ascii="Times New Roman" w:eastAsia="Times New Roman" w:hAnsi="Times New Roman"/>
          <w:sz w:val="24"/>
          <w:szCs w:val="24"/>
          <w:lang w:val="sr-Cyrl-RS" w:eastAsia="sr-Cyrl-CS"/>
        </w:rPr>
        <w:t>3</w:t>
      </w:r>
      <w:r w:rsidR="00B610C9" w:rsidRPr="00654D0C">
        <w:rPr>
          <w:rFonts w:ascii="Times New Roman" w:eastAsia="Times New Roman" w:hAnsi="Times New Roman"/>
          <w:sz w:val="24"/>
          <w:szCs w:val="24"/>
          <w:lang w:val="sr-Cyrl-RS" w:eastAsia="sr-Cyrl-CS"/>
        </w:rPr>
        <w:t>. године, оглашава</w:t>
      </w:r>
    </w:p>
    <w:p w:rsidR="0019228D" w:rsidRDefault="0019228D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4D44B8" w:rsidRPr="007C1DDC" w:rsidRDefault="004D44B8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435EC8" w:rsidRDefault="00435EC8" w:rsidP="00435E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ЈАВНИ КОНКУРС</w:t>
      </w:r>
    </w:p>
    <w:p w:rsidR="00B610C9" w:rsidRPr="007C1DDC" w:rsidRDefault="00B610C9" w:rsidP="00435E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ЗА ПОПУЊАВАЊЕ </w:t>
      </w:r>
      <w:r w:rsidR="00435EC8" w:rsidRPr="00435EC8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ИЗВРШИЛАЧК</w:t>
      </w:r>
      <w:r w:rsidR="00FC46B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ОГ </w:t>
      </w:r>
      <w:r w:rsidR="00435EC8" w:rsidRPr="00435EC8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РАДН</w:t>
      </w:r>
      <w:r w:rsidR="00FC46B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435EC8" w:rsidRPr="00435EC8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 xml:space="preserve">У </w:t>
      </w:r>
      <w:r w:rsidR="002922AA" w:rsidRPr="007C1D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МИНИСТАРСТВУ ФИНАНСИЈА-УПРАВИ ЗА ДУВАН</w:t>
      </w:r>
    </w:p>
    <w:p w:rsidR="00F35BAA" w:rsidRDefault="00B610C9" w:rsidP="00417AC8">
      <w:pPr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0B017A">
        <w:rPr>
          <w:rFonts w:ascii="Times New Roman" w:eastAsia="Times New Roman" w:hAnsi="Times New Roman"/>
          <w:b/>
          <w:sz w:val="24"/>
          <w:szCs w:val="24"/>
          <w:lang w:val="sr-Latn-RS"/>
        </w:rPr>
        <w:t>I Орган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у коме се радн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мест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попуњава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Министарство финансија-Управа за дуван, </w:t>
      </w:r>
      <w:r w:rsid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="00267AC7">
        <w:rPr>
          <w:rFonts w:ascii="Times New Roman" w:eastAsia="Times New Roman" w:hAnsi="Times New Roman"/>
          <w:sz w:val="24"/>
          <w:szCs w:val="24"/>
          <w:lang w:val="sr-Cyrl-CS"/>
        </w:rPr>
        <w:t>, Врачар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</w:p>
    <w:p w:rsidR="00F35BAA" w:rsidRPr="00FD0AE7" w:rsidRDefault="00B610C9" w:rsidP="00417AC8">
      <w:pPr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B017A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II </w:t>
      </w:r>
      <w:r w:rsidR="000056F4">
        <w:rPr>
          <w:rFonts w:ascii="Times New Roman" w:eastAsia="Times New Roman" w:hAnsi="Times New Roman"/>
          <w:b/>
          <w:sz w:val="24"/>
          <w:szCs w:val="24"/>
          <w:lang w:val="sr-Cyrl-CS"/>
        </w:rPr>
        <w:t>Радн</w:t>
      </w:r>
      <w:r w:rsidR="00FD0AE7">
        <w:rPr>
          <w:rFonts w:ascii="Times New Roman" w:eastAsia="Times New Roman" w:hAnsi="Times New Roman"/>
          <w:b/>
          <w:sz w:val="24"/>
          <w:szCs w:val="24"/>
          <w:lang w:val="sr-Cyrl-CS"/>
        </w:rPr>
        <w:t>о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мест</w:t>
      </w:r>
      <w:r w:rsidR="00FD0AE7">
        <w:rPr>
          <w:rFonts w:ascii="Times New Roman" w:eastAsia="Times New Roman" w:hAnsi="Times New Roman"/>
          <w:b/>
          <w:sz w:val="24"/>
          <w:szCs w:val="24"/>
          <w:lang w:val="sr-Cyrl-CS"/>
        </w:rPr>
        <w:t>о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кој</w:t>
      </w:r>
      <w:r w:rsidR="00FD0AE7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се попуњава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196AA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D24BD" w:rsidRPr="00196AA7">
        <w:rPr>
          <w:rFonts w:ascii="Times New Roman" w:eastAsia="Times New Roman" w:hAnsi="Times New Roman"/>
          <w:sz w:val="24"/>
          <w:szCs w:val="24"/>
          <w:lang w:val="sr-Cyrl-CS"/>
        </w:rPr>
        <w:t xml:space="preserve">Радно место </w:t>
      </w:r>
      <w:r w:rsidR="00FD0AE7" w:rsidRPr="00196AA7">
        <w:rPr>
          <w:rFonts w:ascii="Times New Roman" w:eastAsia="Times New Roman" w:hAnsi="Times New Roman"/>
          <w:sz w:val="24"/>
          <w:szCs w:val="24"/>
          <w:lang w:val="sr-Cyrl-CS"/>
        </w:rPr>
        <w:t>књиговођа</w:t>
      </w:r>
      <w:r w:rsidR="002922AA" w:rsidRPr="00196AA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922AA" w:rsidRPr="00CC6993">
        <w:rPr>
          <w:rFonts w:ascii="Times New Roman" w:eastAsia="Times New Roman" w:hAnsi="Times New Roman"/>
          <w:sz w:val="24"/>
          <w:szCs w:val="24"/>
          <w:lang w:val="sr-Cyrl-RS"/>
        </w:rPr>
        <w:t>у звању</w:t>
      </w:r>
      <w:r w:rsidR="002F32BA" w:rsidRPr="00CC6993">
        <w:rPr>
          <w:rFonts w:ascii="Times New Roman" w:eastAsia="Times New Roman" w:hAnsi="Times New Roman"/>
          <w:sz w:val="24"/>
          <w:szCs w:val="24"/>
        </w:rPr>
        <w:t xml:space="preserve"> </w:t>
      </w:r>
      <w:r w:rsidR="00FD0AE7">
        <w:rPr>
          <w:rFonts w:ascii="Times New Roman" w:eastAsia="Times New Roman" w:hAnsi="Times New Roman"/>
          <w:sz w:val="24"/>
          <w:szCs w:val="24"/>
          <w:lang w:val="sr-Cyrl-RS"/>
        </w:rPr>
        <w:t>референт</w:t>
      </w:r>
      <w:r w:rsidR="00E019B0" w:rsidRPr="00CC6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65BAC" w:rsidRPr="00CC6993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FD0AE7">
        <w:rPr>
          <w:rFonts w:ascii="Times New Roman" w:eastAsia="Times New Roman" w:hAnsi="Times New Roman"/>
          <w:sz w:val="24"/>
          <w:szCs w:val="24"/>
          <w:lang w:val="sr-Cyrl-RS"/>
        </w:rPr>
        <w:t>Одсеку за финансијско-материјалне</w:t>
      </w:r>
      <w:r w:rsidR="00735EE2" w:rsidRPr="00CC6993">
        <w:rPr>
          <w:rFonts w:ascii="Times New Roman" w:eastAsia="Times New Roman" w:hAnsi="Times New Roman"/>
          <w:sz w:val="24"/>
          <w:szCs w:val="24"/>
          <w:lang w:val="sr-Cyrl-RS"/>
        </w:rPr>
        <w:t xml:space="preserve"> послове</w:t>
      </w:r>
      <w:r w:rsidR="00523B52" w:rsidRPr="00CC6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922AA" w:rsidRPr="00CC699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2768AA" w:rsidRPr="00CC6993">
        <w:rPr>
          <w:rFonts w:ascii="Times New Roman" w:eastAsia="Times New Roman" w:hAnsi="Times New Roman"/>
          <w:sz w:val="24"/>
          <w:szCs w:val="24"/>
        </w:rPr>
        <w:t>1</w:t>
      </w:r>
      <w:r w:rsidR="002922AA" w:rsidRPr="00CC6993">
        <w:rPr>
          <w:rFonts w:ascii="Times New Roman" w:eastAsia="Times New Roman" w:hAnsi="Times New Roman"/>
          <w:sz w:val="24"/>
          <w:szCs w:val="24"/>
          <w:lang w:val="sr-Cyrl-CS"/>
        </w:rPr>
        <w:t xml:space="preserve"> извршилац</w:t>
      </w:r>
    </w:p>
    <w:p w:rsidR="00FD0AE7" w:rsidRPr="00FD0AE7" w:rsidRDefault="00B610C9" w:rsidP="00FD0AE7">
      <w:pPr>
        <w:ind w:left="-284" w:right="-284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 w:rsidRPr="007D1320">
        <w:rPr>
          <w:rFonts w:ascii="Times New Roman" w:eastAsia="Times New Roman" w:hAnsi="Times New Roman"/>
          <w:b/>
          <w:sz w:val="24"/>
          <w:szCs w:val="24"/>
          <w:lang w:val="sr-Latn-RS"/>
        </w:rPr>
        <w:t>Опис послова радног места: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FD0AE7">
        <w:rPr>
          <w:rFonts w:ascii="Times New Roman" w:eastAsia="Times New Roman" w:hAnsi="Times New Roman"/>
          <w:sz w:val="24"/>
          <w:szCs w:val="24"/>
          <w:lang w:val="sr-Cyrl-RS" w:eastAsia="sr-Cyrl-CS"/>
        </w:rPr>
        <w:t>В</w:t>
      </w:r>
      <w:r w:rsidR="00FD0AE7" w:rsidRPr="00FD0AE7">
        <w:rPr>
          <w:rFonts w:ascii="Times New Roman" w:eastAsia="Times New Roman" w:hAnsi="Times New Roman"/>
          <w:sz w:val="24"/>
          <w:szCs w:val="24"/>
          <w:lang w:val="sr-Cyrl-RS" w:eastAsia="sr-Cyrl-CS"/>
        </w:rPr>
        <w:t>рши пријем и обраду документације, води главну књигу и помоћне евиденције, израђује закључни лист за израду финансијских тромесечних и годишњих извештаја; води аналитичку евиденцију обрачуна зарада, врши ажурирање Регистра запослених, израђује потврде о порезима и доприносима по одбитку, издаје потврде о личним примањима на захтев запослених, усаглашава и ажурира  податке за  потребе попуњавања обрасца М4 са Управом за трезор; води књигу основних средстава и аналитичку евиденцију основних средстава, обрачунава и књижи амортизацију и ревалоризацију основних средстава и о томе израђује извештаје, усаглашава стање имовине и обавеза у књиговодственим евиденцијама са стварним стањем по попису; врши пријем и иницијалну обраду података о наплати прихода буџета по основу наплаћених накнада; одлаже и чува рачуноводствене исправе у складу са прописима, ажурира податке у одговарајућим базама, води одговарајуће евиденције из надлежности Одсека; припрема податке за израду финансијских извештаја и финансијских планова; обавља и друге послове по налогу шефа Одсека.</w:t>
      </w:r>
    </w:p>
    <w:p w:rsidR="00FD0AE7" w:rsidRPr="00FD0AE7" w:rsidRDefault="00B610C9" w:rsidP="00417AC8">
      <w:pPr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радном месту: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FD0AE7" w:rsidRPr="00FD0AE7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Средња стручна спрема друштвеног, природног или техничког смера или гимназија; најмање две године радног искуства у струци; положен државни стручни испит, као и потребне компетенције за рад на радном месту.</w:t>
      </w:r>
    </w:p>
    <w:p w:rsidR="00E46C29" w:rsidRDefault="00D559A6" w:rsidP="00417AC8">
      <w:pPr>
        <w:ind w:left="-284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lastRenderedPageBreak/>
        <w:t xml:space="preserve">III </w:t>
      </w:r>
      <w:r w:rsidR="00B145E1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Место рада: </w:t>
      </w:r>
      <w:r w:rsidR="00267AC7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267AC7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="00267AC7">
        <w:rPr>
          <w:rFonts w:ascii="Times New Roman" w:eastAsia="Times New Roman" w:hAnsi="Times New Roman"/>
          <w:sz w:val="24"/>
          <w:szCs w:val="24"/>
          <w:lang w:val="sr-Cyrl-CS"/>
        </w:rPr>
        <w:t>, Врачар.</w:t>
      </w:r>
    </w:p>
    <w:p w:rsidR="00DE4C9F" w:rsidRPr="00267AC7" w:rsidRDefault="00DE4C9F" w:rsidP="00417AC8">
      <w:pPr>
        <w:tabs>
          <w:tab w:val="left" w:pos="720"/>
        </w:tabs>
        <w:spacing w:after="0" w:line="240" w:lineRule="auto"/>
        <w:ind w:left="-284" w:right="-375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IV Фазе изборног поступка и учешће кандидата:</w:t>
      </w:r>
    </w:p>
    <w:p w:rsidR="00DE4C9F" w:rsidRDefault="00DE4C9F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Изборни поступак спроводи се </w:t>
      </w:r>
      <w:r w:rsidR="00017EBB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у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417AC8" w:rsidRDefault="005D24BD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0E7C8E">
        <w:rPr>
          <w:rFonts w:ascii="Times New Roman" w:eastAsia="Times New Roman" w:hAnsi="Times New Roman"/>
          <w:sz w:val="24"/>
          <w:szCs w:val="24"/>
          <w:lang w:eastAsia="sr-Latn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изборног поступка.</w:t>
      </w:r>
    </w:p>
    <w:p w:rsidR="00417AC8" w:rsidRDefault="00417AC8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DE4C9F" w:rsidRPr="00417AC8" w:rsidRDefault="00DE4C9F" w:rsidP="00417AC8">
      <w:pPr>
        <w:tabs>
          <w:tab w:val="left" w:pos="360"/>
          <w:tab w:val="left" w:pos="1276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У изборном поступку проверавају се: </w:t>
      </w:r>
    </w:p>
    <w:p w:rsidR="00DE4C9F" w:rsidRPr="00267AC7" w:rsidRDefault="00DE4C9F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DE4C9F" w:rsidRPr="00267AC7" w:rsidRDefault="00262CA2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sr-Cyrl-RS"/>
        </w:rPr>
        <w:t xml:space="preserve">1. </w:t>
      </w:r>
      <w:r w:rsidR="00DE4C9F" w:rsidRPr="00267AC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Опште функционалне компетенције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, и то:</w:t>
      </w:r>
    </w:p>
    <w:p w:rsidR="006715F9" w:rsidRPr="00267AC7" w:rsidRDefault="00DE4C9F" w:rsidP="00417AC8">
      <w:pPr>
        <w:numPr>
          <w:ilvl w:val="0"/>
          <w:numId w:val="5"/>
        </w:numPr>
        <w:tabs>
          <w:tab w:val="left" w:pos="284"/>
        </w:tabs>
        <w:spacing w:after="0"/>
        <w:ind w:left="-284" w:right="-375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„Организ</w:t>
      </w:r>
      <w:r w:rsidR="006715F9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ација и рад државних органа Р</w:t>
      </w:r>
      <w:r w:rsidR="0036275A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епублике </w:t>
      </w:r>
      <w:r w:rsidR="006715F9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С</w:t>
      </w:r>
      <w:r w:rsidR="0036275A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рбије</w:t>
      </w:r>
      <w:r w:rsidR="006715F9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“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провераваће се путем теста (писмено)  </w:t>
      </w:r>
    </w:p>
    <w:p w:rsidR="006715F9" w:rsidRPr="00267AC7" w:rsidRDefault="00017EBB" w:rsidP="00417AC8">
      <w:pPr>
        <w:numPr>
          <w:ilvl w:val="0"/>
          <w:numId w:val="5"/>
        </w:numPr>
        <w:tabs>
          <w:tab w:val="left" w:pos="284"/>
        </w:tabs>
        <w:spacing w:after="0"/>
        <w:ind w:left="-284" w:right="-375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„Дигитална писменост“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провераваће се решавањем задатака  (практичним радом на рачунару) </w:t>
      </w:r>
    </w:p>
    <w:p w:rsidR="00DE4C9F" w:rsidRPr="00267AC7" w:rsidRDefault="00267AC7" w:rsidP="00417AC8">
      <w:pPr>
        <w:numPr>
          <w:ilvl w:val="0"/>
          <w:numId w:val="5"/>
        </w:numPr>
        <w:tabs>
          <w:tab w:val="left" w:pos="284"/>
          <w:tab w:val="left" w:pos="709"/>
        </w:tabs>
        <w:spacing w:after="0" w:line="480" w:lineRule="auto"/>
        <w:ind w:left="-284" w:right="-375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„Пословна комуникација</w:t>
      </w:r>
      <w:r w:rsidR="00017EBB">
        <w:rPr>
          <w:rFonts w:ascii="Times New Roman" w:eastAsia="Times New Roman" w:hAnsi="Times New Roman"/>
          <w:sz w:val="24"/>
          <w:szCs w:val="24"/>
          <w:shd w:val="clear" w:color="auto" w:fill="FFFFFF"/>
          <w:lang w:val="sr-Latn-BA"/>
        </w:rPr>
        <w:t>“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провераваће се путем симулације (писмено).</w:t>
      </w:r>
    </w:p>
    <w:p w:rsidR="00DE4C9F" w:rsidRPr="00267AC7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Напомена:</w:t>
      </w:r>
      <w:r w:rsidR="002C4F67"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6715F9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 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погледу провере опште функционалне компет</w:t>
      </w:r>
      <w:r w:rsidR="002B10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енције 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„Дигитална писменост“, ако поседујете важећи сертификат, потврду или други одговарајући доказ о познавању рада на рачунару</w:t>
      </w:r>
      <w:r w:rsidR="000723D9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0723D9" w:rsidRPr="000723D9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(основе коришћења рачунара, основе коришћења интернета, обрада текста и табеларне калкулације)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провере</w:t>
      </w:r>
      <w:r w:rsidR="002B10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путем теста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Pr="00267AC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>  </w:t>
      </w:r>
    </w:p>
    <w:p w:rsidR="00DE4C9F" w:rsidRPr="00267AC7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DE4C9F" w:rsidRPr="00267AC7" w:rsidRDefault="00DE4C9F" w:rsidP="00DE4C9F">
      <w:pPr>
        <w:tabs>
          <w:tab w:val="left" w:pos="720"/>
        </w:tabs>
        <w:spacing w:after="0" w:line="240" w:lineRule="auto"/>
        <w:ind w:right="-36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DE4C9F" w:rsidRPr="00267AC7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>2.</w:t>
      </w:r>
      <w:r w:rsidRPr="00267A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>Посебне функционалне компетенције</w:t>
      </w: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DE4C9F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2B1032" w:rsidRDefault="002B1032" w:rsidP="009F55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831A3" w:rsidRDefault="00E46C29" w:rsidP="00417AC8">
      <w:pPr>
        <w:spacing w:after="0" w:line="240" w:lineRule="auto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46C29">
        <w:rPr>
          <w:rFonts w:ascii="Times New Roman" w:eastAsia="Times New Roman" w:hAnsi="Times New Roman"/>
          <w:b/>
          <w:sz w:val="24"/>
          <w:szCs w:val="24"/>
          <w:lang w:val="sr-Cyrl-CS"/>
        </w:rPr>
        <w:t>Посебна функционална компетенција за област рада</w:t>
      </w:r>
      <w:r w:rsidRPr="007E61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3B74">
        <w:rPr>
          <w:rFonts w:ascii="Times New Roman" w:eastAsia="Times New Roman" w:hAnsi="Times New Roman"/>
          <w:b/>
          <w:sz w:val="24"/>
          <w:szCs w:val="24"/>
          <w:lang w:val="sr-Cyrl-CS"/>
        </w:rPr>
        <w:t>административно-технички послови</w:t>
      </w:r>
      <w:r w:rsidRPr="00E46C29">
        <w:rPr>
          <w:rFonts w:ascii="Times New Roman" w:eastAsia="Times New Roman" w:hAnsi="Times New Roman"/>
          <w:sz w:val="24"/>
          <w:szCs w:val="24"/>
        </w:rPr>
        <w:t xml:space="preserve"> (</w:t>
      </w:r>
      <w:r w:rsidR="00B13B74" w:rsidRPr="00B13B74">
        <w:rPr>
          <w:rFonts w:ascii="Times New Roman" w:eastAsia="Times New Roman" w:hAnsi="Times New Roman"/>
          <w:sz w:val="24"/>
          <w:szCs w:val="24"/>
          <w:lang w:val="sr-Cyrl-RS"/>
        </w:rPr>
        <w:t>технике израде потврда и уверења о којима се води службена евиденција</w:t>
      </w:r>
      <w:r w:rsidRPr="006E04D9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E46C29">
        <w:rPr>
          <w:rFonts w:ascii="Times New Roman" w:eastAsia="Times New Roman" w:hAnsi="Times New Roman"/>
          <w:sz w:val="24"/>
          <w:szCs w:val="24"/>
          <w:lang w:val="sr-Cyrl-CS"/>
        </w:rPr>
        <w:t xml:space="preserve"> провераваће се путем симулације (усмено).</w:t>
      </w:r>
    </w:p>
    <w:p w:rsidR="00E46C29" w:rsidRPr="00E46C29" w:rsidRDefault="00E46C29" w:rsidP="00417AC8">
      <w:pPr>
        <w:spacing w:after="0" w:line="240" w:lineRule="auto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46C29">
        <w:rPr>
          <w:rFonts w:ascii="Times New Roman" w:eastAsia="Times New Roman" w:hAnsi="Times New Roman"/>
          <w:b/>
          <w:sz w:val="24"/>
          <w:szCs w:val="24"/>
          <w:lang w:val="sr-Cyrl-CS"/>
        </w:rPr>
        <w:t>Посебна функционална компетенција за одређено радно место –</w:t>
      </w:r>
      <w:r w:rsidR="00FD03D0">
        <w:rPr>
          <w:rFonts w:ascii="Times New Roman" w:eastAsia="Times New Roman" w:hAnsi="Times New Roman"/>
          <w:sz w:val="24"/>
          <w:szCs w:val="24"/>
          <w:lang w:val="sr-Cyrl-CS"/>
        </w:rPr>
        <w:t xml:space="preserve"> планска документа, </w:t>
      </w:r>
      <w:r w:rsidR="00B13B74" w:rsidRPr="00B13B74">
        <w:rPr>
          <w:rFonts w:ascii="Times New Roman" w:eastAsia="Times New Roman" w:hAnsi="Times New Roman"/>
          <w:sz w:val="24"/>
          <w:szCs w:val="24"/>
          <w:lang w:val="sr-Cyrl-CS"/>
        </w:rPr>
        <w:t>прописи и акти из надлежности и организације органа (Закон о дувану)</w:t>
      </w:r>
      <w:r w:rsidR="00B13B7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E46C29">
        <w:rPr>
          <w:rFonts w:ascii="Times New Roman" w:eastAsia="Times New Roman" w:hAnsi="Times New Roman"/>
          <w:sz w:val="24"/>
          <w:szCs w:val="24"/>
          <w:lang w:val="sr-Cyrl-CS"/>
        </w:rPr>
        <w:t>провераваће се путем симулације (усмено)</w:t>
      </w:r>
      <w:r w:rsidR="00CF04A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17AC8" w:rsidRDefault="00E46C29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E46C29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Посебна функционална компетенција за одређено радно место</w:t>
      </w:r>
      <w:r w:rsidRPr="00E46C29">
        <w:rPr>
          <w:rFonts w:ascii="Times New Roman" w:eastAsia="Times New Roman" w:hAnsi="Times New Roman"/>
          <w:sz w:val="24"/>
          <w:szCs w:val="24"/>
          <w:lang w:val="sr-Cyrl-CS"/>
        </w:rPr>
        <w:t xml:space="preserve"> – </w:t>
      </w:r>
      <w:r w:rsidR="00B13B74" w:rsidRPr="00B13B74">
        <w:rPr>
          <w:rFonts w:ascii="Times New Roman" w:eastAsia="Times New Roman" w:hAnsi="Times New Roman"/>
          <w:sz w:val="24"/>
          <w:szCs w:val="24"/>
          <w:lang w:val="sr-Cyrl-CS"/>
        </w:rPr>
        <w:t>прописи из делокруга радног места (Правилник о стандардном класификационом оквиру и контном плану за буџетски систем)</w:t>
      </w:r>
      <w:r w:rsidR="00417AC8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E46C29">
        <w:rPr>
          <w:rFonts w:ascii="Times New Roman" w:eastAsia="Times New Roman" w:hAnsi="Times New Roman"/>
          <w:sz w:val="24"/>
          <w:szCs w:val="24"/>
          <w:lang w:val="sr-Cyrl-CS"/>
        </w:rPr>
        <w:t>провераваће се путем симулације (усмено)</w:t>
      </w:r>
      <w:r w:rsidR="009E6847" w:rsidRPr="009E684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7603A9" w:rsidRDefault="007603A9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603A9" w:rsidRPr="007603A9" w:rsidRDefault="007603A9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603A9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Информације о материјалима за припрему кандидата за проверу посебних функционалних компетенција могу се наћи на сајту Министарства финансија-Управе за дуван www.duvan.gov.rs.</w:t>
      </w:r>
    </w:p>
    <w:p w:rsidR="00417AC8" w:rsidRDefault="00417AC8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DE4C9F" w:rsidRPr="00417AC8" w:rsidRDefault="006715F9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3. </w:t>
      </w:r>
      <w:r w:rsidR="00DE4C9F"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>Понашајне компетенције:</w:t>
      </w:r>
    </w:p>
    <w:p w:rsidR="00476DD1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A78DE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</w:t>
      </w:r>
      <w:r w:rsidR="00466E64" w:rsidRPr="00466E6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9A78D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савесност, посвећеност и интегритет) - провераваће се путем </w:t>
      </w:r>
      <w:r w:rsidR="00FD03D0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психометријских тестова</w:t>
      </w:r>
      <w:r w:rsidR="00030610" w:rsidRPr="009A78D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путем интерв</w:t>
      </w:r>
      <w:r w:rsidR="00FD03D0">
        <w:rPr>
          <w:rFonts w:ascii="Times New Roman" w:eastAsia="Times New Roman" w:hAnsi="Times New Roman"/>
          <w:sz w:val="24"/>
          <w:szCs w:val="24"/>
          <w:shd w:val="clear" w:color="auto" w:fill="FFFFFF"/>
        </w:rPr>
        <w:t>јуа базираног на компетенцијама.</w:t>
      </w:r>
    </w:p>
    <w:p w:rsidR="00B13B74" w:rsidRDefault="00B13B74" w:rsidP="009F5583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DE4C9F" w:rsidRPr="00267AC7" w:rsidRDefault="006715F9" w:rsidP="00417AC8">
      <w:pPr>
        <w:spacing w:after="0"/>
        <w:ind w:left="-284" w:right="-517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4. </w:t>
      </w:r>
      <w:r w:rsidR="00DE4C9F"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>Интервју са комисијом и вредновање кандидата:</w:t>
      </w:r>
    </w:p>
    <w:p w:rsidR="00DE4C9F" w:rsidRPr="00267AC7" w:rsidRDefault="00DE4C9F" w:rsidP="00417AC8">
      <w:pPr>
        <w:spacing w:after="0"/>
        <w:ind w:left="-284" w:right="-51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Процена мотивације за рад на радном месту и прихватање вредности државних органа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провераваће се путем интервјуа са комисијом (усмено).</w:t>
      </w:r>
    </w:p>
    <w:p w:rsidR="00DE4C9F" w:rsidRPr="00267AC7" w:rsidRDefault="00DE4C9F" w:rsidP="00417AC8">
      <w:pPr>
        <w:tabs>
          <w:tab w:val="left" w:pos="709"/>
          <w:tab w:val="left" w:pos="993"/>
        </w:tabs>
        <w:spacing w:after="0"/>
        <w:ind w:left="-284" w:right="-517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lang w:val="sr-Cyrl-RS"/>
        </w:rPr>
      </w:pPr>
    </w:p>
    <w:p w:rsidR="00DE4C9F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>V</w:t>
      </w: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Рок за подношење пријава: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рок за подношење пријава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267AC7"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874F68">
        <w:rPr>
          <w:rFonts w:ascii="Times New Roman" w:eastAsia="Times New Roman" w:hAnsi="Times New Roman"/>
          <w:sz w:val="24"/>
          <w:szCs w:val="24"/>
          <w:lang w:val="sr-Cyrl-CS"/>
        </w:rPr>
        <w:t>осам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и почиње да тече наредног дана од дана објављивања </w:t>
      </w:r>
      <w:r w:rsidRPr="00267AC7">
        <w:rPr>
          <w:rFonts w:ascii="Times New Roman" w:eastAsia="Times New Roman" w:hAnsi="Times New Roman"/>
          <w:sz w:val="24"/>
          <w:szCs w:val="24"/>
        </w:rPr>
        <w:t>у периодичном издању огласа Националне службе за запошљавање</w:t>
      </w: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 xml:space="preserve"> – листу „Послови“</w:t>
      </w:r>
      <w:r w:rsidRPr="00267AC7">
        <w:rPr>
          <w:rFonts w:ascii="Times New Roman" w:eastAsia="Times New Roman" w:hAnsi="Times New Roman"/>
          <w:sz w:val="24"/>
          <w:szCs w:val="24"/>
        </w:rPr>
        <w:t>.</w:t>
      </w:r>
    </w:p>
    <w:p w:rsidR="00B13B74" w:rsidRPr="00267AC7" w:rsidRDefault="00B13B74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sz w:val="24"/>
          <w:szCs w:val="24"/>
        </w:rPr>
      </w:pPr>
    </w:p>
    <w:p w:rsidR="00DE4C9F" w:rsidRPr="00267AC7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VI 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>Пријава на јавни конкурс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врши се на Обрасцу пријаве који је доступан на интернет презентацији Службе за управљање кадровима</w:t>
      </w:r>
      <w:r w:rsidR="003A1FBC">
        <w:rPr>
          <w:rFonts w:ascii="Times New Roman" w:eastAsia="Times New Roman" w:hAnsi="Times New Roman"/>
          <w:sz w:val="24"/>
          <w:szCs w:val="24"/>
        </w:rPr>
        <w:t>, интернет презентацији</w:t>
      </w:r>
      <w:r w:rsidR="003A1F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Министарства финансија</w:t>
      </w:r>
      <w:r w:rsidR="006715F9"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- Управе за дуван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A1FBC">
        <w:rPr>
          <w:rFonts w:ascii="Times New Roman" w:eastAsia="Times New Roman" w:hAnsi="Times New Roman"/>
          <w:sz w:val="24"/>
          <w:szCs w:val="24"/>
          <w:lang w:val="sr-Cyrl-CS"/>
        </w:rPr>
        <w:t>или</w:t>
      </w:r>
      <w:r w:rsidR="002E469F" w:rsidRPr="002E46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E469F" w:rsidRPr="003A1FBC">
        <w:rPr>
          <w:rFonts w:ascii="Times New Roman" w:eastAsia="Times New Roman" w:hAnsi="Times New Roman"/>
          <w:sz w:val="24"/>
          <w:szCs w:val="24"/>
          <w:lang w:val="sr-Cyrl-CS"/>
        </w:rPr>
        <w:t>у п</w:t>
      </w:r>
      <w:r w:rsidR="00936B14">
        <w:rPr>
          <w:rFonts w:ascii="Times New Roman" w:eastAsia="Times New Roman" w:hAnsi="Times New Roman"/>
          <w:sz w:val="24"/>
          <w:szCs w:val="24"/>
          <w:lang w:val="sr-Cyrl-CS"/>
        </w:rPr>
        <w:t>росторијама</w:t>
      </w:r>
      <w:r w:rsidR="002E469F" w:rsidRPr="003A1FBC">
        <w:rPr>
          <w:rFonts w:ascii="Times New Roman" w:eastAsia="Times New Roman" w:hAnsi="Times New Roman"/>
          <w:sz w:val="24"/>
          <w:szCs w:val="24"/>
          <w:lang w:val="sr-Cyrl-CS"/>
        </w:rPr>
        <w:t xml:space="preserve"> Министарства финансија</w:t>
      </w:r>
      <w:r w:rsidR="002E469F" w:rsidRPr="003A1FBC">
        <w:rPr>
          <w:rFonts w:ascii="Times New Roman" w:hAnsi="Times New Roman"/>
          <w:sz w:val="24"/>
          <w:szCs w:val="24"/>
        </w:rPr>
        <w:t xml:space="preserve"> </w:t>
      </w:r>
      <w:r w:rsidR="002E469F" w:rsidRPr="003A1FB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E469F" w:rsidRPr="003A1FBC">
        <w:rPr>
          <w:rFonts w:ascii="Times New Roman" w:eastAsia="Times New Roman" w:hAnsi="Times New Roman"/>
          <w:sz w:val="24"/>
          <w:szCs w:val="24"/>
          <w:lang w:val="sr-Cyrl-CS"/>
        </w:rPr>
        <w:t>Управе за дуван, Београдска 70/1,</w:t>
      </w:r>
      <w:r w:rsidR="002E469F" w:rsidRPr="00267AC7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="002E469F" w:rsidRPr="007C1DDC">
        <w:rPr>
          <w:rFonts w:ascii="Times New Roman" w:eastAsia="Times New Roman" w:hAnsi="Times New Roman"/>
          <w:sz w:val="24"/>
          <w:szCs w:val="24"/>
          <w:lang w:val="sr-Cyrl-CS"/>
        </w:rPr>
        <w:t>Београд</w:t>
      </w:r>
      <w:r w:rsidR="002E469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E469F" w:rsidRPr="003A1FBC">
        <w:rPr>
          <w:rFonts w:ascii="Times New Roman" w:eastAsia="Times New Roman" w:hAnsi="Times New Roman"/>
          <w:sz w:val="24"/>
          <w:szCs w:val="24"/>
          <w:lang w:val="sr-Cyrl-CS"/>
        </w:rPr>
        <w:t>Врачар</w:t>
      </w:r>
      <w:r w:rsidR="00F47DD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3A1FBC">
        <w:rPr>
          <w:rFonts w:ascii="Times New Roman" w:eastAsia="Times New Roman" w:hAnsi="Times New Roman"/>
          <w:sz w:val="24"/>
          <w:szCs w:val="24"/>
          <w:lang w:val="sr-Cyrl-CS"/>
        </w:rPr>
        <w:t xml:space="preserve"> у штампаној верзији.</w:t>
      </w:r>
    </w:p>
    <w:p w:rsidR="00DE4C9F" w:rsidRPr="00267AC7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Приликом предаје пријаве на јавни конкурс, пријава добија шифру под којом подносилац пријаве учествује у даљем изборном пост</w:t>
      </w:r>
      <w:r w:rsidR="00025AA5">
        <w:rPr>
          <w:rFonts w:ascii="Times New Roman" w:eastAsia="Times New Roman" w:hAnsi="Times New Roman"/>
          <w:sz w:val="24"/>
          <w:szCs w:val="24"/>
          <w:lang w:val="sr-Cyrl-CS"/>
        </w:rPr>
        <w:t>упку. Шифра пријаве уноси се у о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бразац пријаве након што комисија састави списак кандидата међу којима се спроводи изборни поступак.</w:t>
      </w:r>
    </w:p>
    <w:p w:rsidR="00DE4C9F" w:rsidRDefault="00DE4C9F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Подносиоци пријаве се обавештавају о додељеној шифри у року од три дана од пријема пријаве, достављањем </w:t>
      </w:r>
      <w:r w:rsidR="002E469F">
        <w:rPr>
          <w:rFonts w:ascii="Times New Roman" w:eastAsia="Times New Roman" w:hAnsi="Times New Roman"/>
          <w:sz w:val="24"/>
          <w:szCs w:val="24"/>
          <w:lang w:val="sr-Cyrl-CS"/>
        </w:rPr>
        <w:t>наведеног податка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на начин </w:t>
      </w:r>
      <w:r w:rsidR="002E469F"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који је</w:t>
      </w:r>
      <w:r w:rsidR="002E469F">
        <w:rPr>
          <w:rFonts w:ascii="Times New Roman" w:eastAsia="Times New Roman" w:hAnsi="Times New Roman"/>
          <w:sz w:val="24"/>
          <w:szCs w:val="24"/>
          <w:lang w:val="sr-Cyrl-CS"/>
        </w:rPr>
        <w:t xml:space="preserve"> у пријави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назначио за доставу обавештења.</w:t>
      </w:r>
    </w:p>
    <w:p w:rsidR="007603A9" w:rsidRDefault="007603A9" w:rsidP="00417AC8">
      <w:pPr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E07CD" w:rsidRPr="008E07CD" w:rsidRDefault="008E07CD" w:rsidP="00417AC8">
      <w:pPr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07C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</w:p>
    <w:p w:rsidR="00DE4C9F" w:rsidRDefault="008E07CD" w:rsidP="00417AC8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07CD">
        <w:rPr>
          <w:rFonts w:ascii="Times New Roman" w:eastAsia="Times New Roman" w:hAnsi="Times New Roman"/>
          <w:sz w:val="24"/>
          <w:szCs w:val="24"/>
          <w:lang w:val="sr-Cyrl-CS"/>
        </w:rPr>
        <w:t>Пример правилно попуњеног обрасца пријаве се може погледати на блогу Службе за управљање кадровима (https://kutak.suk.gov.rs/vodic-za-kandidate) у одељку ,,Образац пријаве''.</w:t>
      </w:r>
    </w:p>
    <w:p w:rsidR="008E07CD" w:rsidRPr="008E07CD" w:rsidRDefault="008E07CD" w:rsidP="008E07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9F" w:rsidRPr="00267AC7" w:rsidRDefault="00DE4C9F" w:rsidP="00417AC8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>VII</w:t>
      </w: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Докази које прилажу кандидати који су успешно прошли фазе изборног поступка пре интервјуа са Конкурсном комисијом:</w:t>
      </w:r>
      <w:r w:rsidRPr="00267AC7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</w:rPr>
        <w:t> </w:t>
      </w:r>
      <w:r w:rsidRPr="00267AC7">
        <w:rPr>
          <w:rFonts w:ascii="Times New Roman" w:eastAsia="Times New Roman" w:hAnsi="Times New Roman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</w:t>
      </w:r>
      <w:r w:rsidRPr="00267AC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</w:rPr>
        <w:t xml:space="preserve">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</w:t>
      </w:r>
      <w:r w:rsidRPr="00267AC7">
        <w:rPr>
          <w:rFonts w:ascii="Times New Roman" w:eastAsia="Times New Roman" w:hAnsi="Times New Roman"/>
          <w:sz w:val="24"/>
          <w:szCs w:val="24"/>
        </w:rPr>
        <w:lastRenderedPageBreak/>
        <w:t>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67AC7">
        <w:rPr>
          <w:rFonts w:ascii="Times New Roman" w:eastAsia="Times New Roman" w:hAnsi="Times New Roman"/>
          <w:sz w:val="24"/>
          <w:szCs w:val="24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67AC7">
        <w:rPr>
          <w:rFonts w:ascii="Times New Roman" w:eastAsia="Times New Roman" w:hAnsi="Times New Roman"/>
          <w:sz w:val="24"/>
          <w:szCs w:val="24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општинскоj управи. </w:t>
      </w:r>
      <w:r w:rsidR="000C0480" w:rsidRPr="000C0480">
        <w:rPr>
          <w:rFonts w:ascii="Times New Roman" w:eastAsia="Times New Roman" w:hAnsi="Times New Roman"/>
          <w:sz w:val="24"/>
          <w:szCs w:val="24"/>
        </w:rPr>
        <w:t>Фотокопије докумената које нису оверене од надлежног органа неће се разматрати.</w:t>
      </w:r>
    </w:p>
    <w:p w:rsidR="00DE4C9F" w:rsidRPr="00267AC7" w:rsidRDefault="00DE4C9F" w:rsidP="007603A9">
      <w:pPr>
        <w:shd w:val="clear" w:color="auto" w:fill="FFFFFF"/>
        <w:spacing w:after="0"/>
        <w:ind w:left="-284" w:right="-375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267A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органима, односно уверење о положеном правосудном испиту.</w:t>
      </w: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67A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Законом о општем управном поступку („Службени гласник РС“, број: 18/16</w:t>
      </w:r>
      <w:r w:rsidR="00874F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, 95/18-аут. </w:t>
      </w:r>
      <w:r w:rsidR="00B13B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тумачење и 2/23-одлука УС</w:t>
      </w:r>
      <w:r w:rsidRPr="00267A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 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>VII</w:t>
      </w:r>
      <w:r w:rsidR="000B017A">
        <w:rPr>
          <w:rFonts w:ascii="Times New Roman" w:eastAsia="Times New Roman" w:hAnsi="Times New Roman"/>
          <w:b/>
          <w:sz w:val="24"/>
          <w:szCs w:val="24"/>
        </w:rPr>
        <w:t>I</w:t>
      </w:r>
      <w:r w:rsidRPr="00267AC7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Рок за подношење доказа:</w:t>
      </w:r>
      <w:r w:rsidRPr="00267AC7">
        <w:rPr>
          <w:rFonts w:ascii="Times New Roman" w:eastAsia="Times New Roman" w:hAnsi="Times New Roman"/>
          <w:sz w:val="24"/>
          <w:szCs w:val="24"/>
        </w:rPr>
        <w:t xml:space="preserve"> кандидати који су успешно прошли претходне фазе изборног поступка, пре интервјуа са </w:t>
      </w:r>
      <w:r w:rsidR="00310E20" w:rsidRPr="00267AC7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Pr="00267AC7">
        <w:rPr>
          <w:rFonts w:ascii="Times New Roman" w:eastAsia="Times New Roman" w:hAnsi="Times New Roman"/>
          <w:sz w:val="24"/>
          <w:szCs w:val="24"/>
        </w:rPr>
        <w:t>онкурсном комисијом позивају се да у року од пет</w:t>
      </w: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 xml:space="preserve"> р</w:t>
      </w:r>
      <w:r w:rsidRPr="00267AC7">
        <w:rPr>
          <w:rFonts w:ascii="Times New Roman" w:eastAsia="Times New Roman" w:hAnsi="Times New Roman"/>
          <w:sz w:val="24"/>
          <w:szCs w:val="24"/>
        </w:rPr>
        <w:t xml:space="preserve">адних дана од дана пријема обавештења доставе наведене доказе који се прилажу у конкурсном поступку. </w:t>
      </w: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67AC7">
        <w:rPr>
          <w:rFonts w:ascii="Times New Roman" w:eastAsia="Times New Roman" w:hAnsi="Times New Roman"/>
          <w:sz w:val="24"/>
          <w:szCs w:val="24"/>
        </w:rPr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Докази се достављају на адресу </w:t>
      </w: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>Министарства финансија</w:t>
      </w:r>
      <w:r w:rsidR="00F634F5" w:rsidRPr="00267AC7">
        <w:rPr>
          <w:rFonts w:ascii="Times New Roman" w:eastAsia="Times New Roman" w:hAnsi="Times New Roman"/>
          <w:sz w:val="24"/>
          <w:szCs w:val="24"/>
          <w:lang w:val="sr-Cyrl-RS"/>
        </w:rPr>
        <w:t xml:space="preserve"> -</w:t>
      </w:r>
      <w:r w:rsidR="00F634F5" w:rsidRPr="00267AC7">
        <w:rPr>
          <w:rFonts w:ascii="Times New Roman" w:hAnsi="Times New Roman"/>
          <w:sz w:val="24"/>
          <w:szCs w:val="24"/>
        </w:rPr>
        <w:t xml:space="preserve"> </w:t>
      </w:r>
      <w:r w:rsidR="00F634F5" w:rsidRPr="00267AC7">
        <w:rPr>
          <w:rFonts w:ascii="Times New Roman" w:eastAsia="Times New Roman" w:hAnsi="Times New Roman"/>
          <w:sz w:val="24"/>
          <w:szCs w:val="24"/>
          <w:lang w:val="sr-Cyrl-RS"/>
        </w:rPr>
        <w:t>Управе за дуван</w:t>
      </w:r>
      <w:r w:rsidRPr="00267AC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874F68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874F68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="00874F68">
        <w:rPr>
          <w:rFonts w:ascii="Times New Roman" w:eastAsia="Times New Roman" w:hAnsi="Times New Roman"/>
          <w:sz w:val="24"/>
          <w:szCs w:val="24"/>
          <w:lang w:val="sr-Cyrl-CS"/>
        </w:rPr>
        <w:t>, Врачар.</w:t>
      </w:r>
    </w:p>
    <w:p w:rsidR="00DE4C9F" w:rsidRPr="00267AC7" w:rsidRDefault="00DE4C9F" w:rsidP="007603A9">
      <w:pPr>
        <w:shd w:val="clear" w:color="auto" w:fill="FFFFFF"/>
        <w:spacing w:after="0"/>
        <w:ind w:left="-284" w:right="-375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E4C9F" w:rsidRPr="00267AC7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IX</w:t>
      </w:r>
      <w:r w:rsidRPr="00267AC7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Датум и место провере компетенција учесника конкурса у изборном поступку:</w:t>
      </w:r>
      <w:r w:rsidRPr="00267AC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AC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с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</w:t>
      </w:r>
      <w:r w:rsidRPr="004F61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од </w:t>
      </w:r>
      <w:r w:rsidR="00543457" w:rsidRPr="002616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1</w:t>
      </w:r>
      <w:r w:rsidR="00B13B74" w:rsidRPr="002616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8</w:t>
      </w:r>
      <w:r w:rsidR="00E46C29" w:rsidRPr="002616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13B74" w:rsidRPr="002616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септембра</w:t>
      </w:r>
      <w:r w:rsidR="00E46C29" w:rsidRPr="00E46C2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202</w:t>
      </w:r>
      <w:r w:rsidR="00B13B74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3</w:t>
      </w:r>
      <w:r w:rsidR="004F6114" w:rsidRPr="004F6114">
        <w:rPr>
          <w:rFonts w:ascii="Times New Roman" w:eastAsia="Times New Roman" w:hAnsi="Times New Roman"/>
          <w:sz w:val="24"/>
          <w:szCs w:val="24"/>
          <w:shd w:val="clear" w:color="auto" w:fill="FFFFFF"/>
        </w:rPr>
        <w:t>. године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о чему ће кандидати бити обавештени на бројеве телефона или </w:t>
      </w:r>
      <w:r w:rsidRPr="004F6114">
        <w:rPr>
          <w:rFonts w:ascii="Times New Roman" w:eastAsia="Times New Roman" w:hAnsi="Times New Roman"/>
          <w:sz w:val="24"/>
          <w:szCs w:val="24"/>
          <w:shd w:val="clear" w:color="auto" w:fill="FFFFFF"/>
        </w:rPr>
        <w:t>електронске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адресе које су навели у својим пријавама.</w:t>
      </w:r>
    </w:p>
    <w:p w:rsidR="007831A3" w:rsidRDefault="00FE284B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284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Провера општих функционалних компетенција, посебних функционалних компетенција, понашајних компетенција и интервју са комисијом ће се обавити у Служби за управљање </w:t>
      </w:r>
      <w:r w:rsidRPr="00FE284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кадровима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, у Палати „Србија“, Нови Београд, Булевар Миха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ј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ла Пупина број 2 (источно крило)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и</w:t>
      </w:r>
      <w:r w:rsidR="00DE4C9F" w:rsidRPr="00267AC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 просторијама 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Министарства финансија</w:t>
      </w:r>
      <w:r w:rsidR="00386657" w:rsidRPr="00267AC7">
        <w:rPr>
          <w:rFonts w:ascii="Times New Roman" w:hAnsi="Times New Roman"/>
          <w:sz w:val="24"/>
          <w:szCs w:val="24"/>
        </w:rPr>
        <w:t xml:space="preserve"> </w:t>
      </w:r>
      <w:r w:rsidR="00386657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-Управе за дуван, </w:t>
      </w:r>
      <w:r w:rsidR="000F2E2C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0F2E2C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="000F2E2C">
        <w:rPr>
          <w:rFonts w:ascii="Times New Roman" w:eastAsia="Times New Roman" w:hAnsi="Times New Roman"/>
          <w:sz w:val="24"/>
          <w:szCs w:val="24"/>
          <w:lang w:val="sr-Cyrl-CS"/>
        </w:rPr>
        <w:t>, Врачар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елект</w:t>
      </w:r>
      <w:r w:rsidR="009A78DE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р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онске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адресе), које наведу у својим пријав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ама</w:t>
      </w:r>
      <w:r w:rsidR="00DE4C9F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15278" w:rsidRDefault="00B15278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</w:p>
    <w:p w:rsidR="00DE4C9F" w:rsidRPr="007831A3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>X</w:t>
      </w: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>Општи у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>слови за запослење: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E4C9F" w:rsidRPr="00267AC7" w:rsidRDefault="00DE4C9F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9F" w:rsidRPr="00267AC7" w:rsidRDefault="00DE4C9F" w:rsidP="007603A9">
      <w:pPr>
        <w:tabs>
          <w:tab w:val="left" w:pos="720"/>
        </w:tabs>
        <w:spacing w:after="0"/>
        <w:ind w:left="-284" w:right="-3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XI</w:t>
      </w:r>
      <w:r w:rsidRPr="00267AC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Трајање радног односа:  </w:t>
      </w:r>
      <w:r w:rsidR="00386657" w:rsidRPr="00267A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267A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адни однос се заснива на неодређено време.</w:t>
      </w:r>
    </w:p>
    <w:p w:rsidR="00DE4C9F" w:rsidRPr="00267AC7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DE4C9F" w:rsidRPr="00267AC7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>XII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>Лица која су задужена за давање обавештења: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22A7E">
        <w:rPr>
          <w:rFonts w:ascii="Times New Roman" w:eastAsia="Times New Roman" w:hAnsi="Times New Roman"/>
          <w:sz w:val="24"/>
          <w:szCs w:val="24"/>
          <w:lang w:val="sr-Cyrl-CS"/>
        </w:rPr>
        <w:t>Јелена Марковић</w:t>
      </w:r>
      <w:r w:rsidR="00122A7E" w:rsidRPr="00122A7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22A7E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B13B74">
        <w:rPr>
          <w:rFonts w:ascii="Times New Roman" w:eastAsia="Times New Roman" w:hAnsi="Times New Roman"/>
          <w:sz w:val="24"/>
          <w:szCs w:val="24"/>
          <w:lang w:val="sr-Cyrl-CS"/>
        </w:rPr>
        <w:t>Ана Живановић</w:t>
      </w:r>
      <w:r w:rsidR="00386657" w:rsidRPr="00267AC7">
        <w:rPr>
          <w:rFonts w:ascii="Times New Roman" w:eastAsia="Times New Roman" w:hAnsi="Times New Roman"/>
          <w:sz w:val="24"/>
          <w:szCs w:val="24"/>
          <w:lang w:val="sr-Cyrl-CS"/>
        </w:rPr>
        <w:t>, телефон 011/3021-823</w:t>
      </w:r>
      <w:r w:rsidRPr="00267AC7">
        <w:rPr>
          <w:rFonts w:ascii="Times New Roman" w:eastAsia="Times New Roman" w:hAnsi="Times New Roman"/>
          <w:sz w:val="24"/>
          <w:szCs w:val="24"/>
          <w:lang w:val="sr-Latn-CS"/>
        </w:rPr>
        <w:t>.</w:t>
      </w:r>
    </w:p>
    <w:p w:rsidR="00DE4C9F" w:rsidRPr="00267AC7" w:rsidRDefault="00DE4C9F" w:rsidP="009F5583">
      <w:pPr>
        <w:tabs>
          <w:tab w:val="left" w:pos="709"/>
          <w:tab w:val="left" w:pos="993"/>
        </w:tabs>
        <w:spacing w:after="0"/>
        <w:ind w:left="709" w:right="-36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lang w:val="sr-Cyrl-RS"/>
        </w:rPr>
      </w:pPr>
    </w:p>
    <w:p w:rsidR="00DE4C9F" w:rsidRPr="00267AC7" w:rsidRDefault="00DE4C9F" w:rsidP="007603A9">
      <w:pPr>
        <w:tabs>
          <w:tab w:val="left" w:pos="720"/>
          <w:tab w:val="left" w:pos="851"/>
        </w:tabs>
        <w:spacing w:after="0"/>
        <w:ind w:left="-284" w:right="-375"/>
        <w:jc w:val="both"/>
        <w:rPr>
          <w:rFonts w:ascii="Times New Roman" w:eastAsia="Times New Roman" w:hAnsi="Times New Roman"/>
          <w:b/>
          <w:sz w:val="24"/>
          <w:szCs w:val="24"/>
          <w:highlight w:val="green"/>
          <w:lang w:val="sr-Cyrl-CS"/>
        </w:rPr>
      </w:pPr>
      <w:r w:rsidRPr="00267AC7">
        <w:rPr>
          <w:rFonts w:ascii="Times New Roman" w:eastAsia="Times New Roman" w:hAnsi="Times New Roman"/>
          <w:b/>
          <w:sz w:val="24"/>
          <w:szCs w:val="24"/>
          <w:lang w:val="sr-Latn-RS"/>
        </w:rPr>
        <w:t>XIII</w:t>
      </w:r>
      <w:r w:rsidRPr="00267AC7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267A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Адреса на коју се подноси попуњен образац пријаве на конкурс: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Пријаве на конкурс шаљу се поштом или предају непосредно </w:t>
      </w:r>
      <w:r w:rsidR="00F20DEA">
        <w:rPr>
          <w:rFonts w:ascii="Times New Roman" w:eastAsia="Times New Roman" w:hAnsi="Times New Roman"/>
          <w:sz w:val="24"/>
          <w:szCs w:val="24"/>
          <w:lang w:val="sr-Cyrl-CS"/>
        </w:rPr>
        <w:t>у просторијама</w:t>
      </w:r>
      <w:r w:rsidR="00F20DEA"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6657"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Министарства финансија-Управе за дуван, </w:t>
      </w:r>
      <w:r w:rsidR="000F2E2C" w:rsidRPr="000F2E2C">
        <w:rPr>
          <w:rFonts w:ascii="Times New Roman" w:eastAsia="Times New Roman" w:hAnsi="Times New Roman"/>
          <w:sz w:val="24"/>
          <w:szCs w:val="24"/>
          <w:lang w:val="sr-Cyrl-CS"/>
        </w:rPr>
        <w:t xml:space="preserve">Београдска 70/1, </w:t>
      </w:r>
      <w:r w:rsidR="000F2E2C">
        <w:rPr>
          <w:rFonts w:ascii="Times New Roman" w:eastAsia="Times New Roman" w:hAnsi="Times New Roman"/>
          <w:sz w:val="24"/>
          <w:szCs w:val="24"/>
          <w:lang w:val="sr-Cyrl-CS"/>
        </w:rPr>
        <w:t xml:space="preserve">11000 </w:t>
      </w:r>
      <w:r w:rsidR="000F2E2C" w:rsidRPr="000F2E2C">
        <w:rPr>
          <w:rFonts w:ascii="Times New Roman" w:eastAsia="Times New Roman" w:hAnsi="Times New Roman"/>
          <w:sz w:val="24"/>
          <w:szCs w:val="24"/>
          <w:lang w:val="sr-Cyrl-CS"/>
        </w:rPr>
        <w:t>Београд, Врачар</w:t>
      </w:r>
      <w:r w:rsidR="00386657"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, са назнаком: 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>„За јавни конкурс за попуњавање извршилачк</w:t>
      </w:r>
      <w:r w:rsidR="000D3256" w:rsidRPr="00267AC7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радн</w:t>
      </w:r>
      <w:r w:rsidR="000D3256" w:rsidRPr="00267AC7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267AC7">
        <w:rPr>
          <w:rFonts w:ascii="Times New Roman" w:eastAsia="Times New Roman" w:hAnsi="Times New Roman"/>
          <w:sz w:val="24"/>
          <w:szCs w:val="24"/>
          <w:lang w:val="sr-Cyrl-CS"/>
        </w:rPr>
        <w:t xml:space="preserve"> места”.</w:t>
      </w:r>
      <w:r w:rsidRPr="00267AC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DE4C9F" w:rsidRPr="00267AC7" w:rsidRDefault="00DE4C9F" w:rsidP="009F5583">
      <w:pPr>
        <w:tabs>
          <w:tab w:val="left" w:pos="720"/>
        </w:tabs>
        <w:spacing w:after="0"/>
        <w:ind w:right="-36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lang w:val="sr-Cyrl-CS"/>
        </w:rPr>
      </w:pPr>
    </w:p>
    <w:p w:rsidR="00790D9E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</w:pPr>
      <w:r w:rsidRPr="00267AC7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НАПОМЕНE</w:t>
      </w:r>
      <w:r w:rsidRPr="00267AC7">
        <w:rPr>
          <w:rFonts w:ascii="Times New Roman" w:eastAsia="Times New Roman" w:hAnsi="Times New Roman"/>
          <w:sz w:val="24"/>
          <w:szCs w:val="24"/>
        </w:rPr>
        <w:br/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Чланом 9.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компетенција.</w:t>
      </w:r>
      <w:r w:rsidRPr="00267AC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</w:p>
    <w:p w:rsidR="00790D9E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Кандидати који први пут заснивају радни однос у државном органу подлежу пробном раду </w:t>
      </w:r>
      <w:r w:rsidR="009027ED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у трајању </w:t>
      </w:r>
      <w:r w:rsidR="009027ED">
        <w:rPr>
          <w:rFonts w:ascii="Times New Roman" w:eastAsia="Times New Roman" w:hAnsi="Times New Roman"/>
          <w:sz w:val="24"/>
          <w:szCs w:val="24"/>
          <w:shd w:val="clear" w:color="auto" w:fill="FFFFFF"/>
        </w:rPr>
        <w:t>од 6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месеци. Кандидати без положеног државног стручног испита примају се на рад под условом да тај испит положе до окончања пробног рада. </w:t>
      </w:r>
    </w:p>
    <w:p w:rsidR="00790D9E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  <w:r w:rsidRPr="00267AC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114708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Пробни рад је обавезан за све који први пут заснивају радни однос у државном органу. Пробни рад за радни однос на неодређено време траје шест месеци.</w:t>
      </w:r>
    </w:p>
    <w:p w:rsidR="00DE4C9F" w:rsidRPr="00267AC7" w:rsidRDefault="00DE4C9F" w:rsidP="007603A9">
      <w:pPr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Државни службеник на пробном раду који је засновао радни однос на неодређено време,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DE4C9F" w:rsidRPr="00267AC7" w:rsidRDefault="00DE4C9F" w:rsidP="009F5583">
      <w:pPr>
        <w:spacing w:after="0"/>
        <w:ind w:right="-36" w:firstLine="720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</w:p>
    <w:p w:rsidR="00DE4C9F" w:rsidRPr="00267AC7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Неблаговремене, недопуштене, неразумљиве или непотпуне пријаве, биће одбачене 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решењем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310E20"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К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онкурсне комисије.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DE4C9F" w:rsidRPr="00267AC7" w:rsidRDefault="00DE4C9F" w:rsidP="007603A9">
      <w:pPr>
        <w:tabs>
          <w:tab w:val="left" w:pos="720"/>
        </w:tabs>
        <w:spacing w:after="0"/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Јавни конкурс спроводи </w:t>
      </w:r>
      <w:r w:rsidR="00310E20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К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онкурсна комисија коју је именовао </w:t>
      </w:r>
      <w:r w:rsidR="00B20179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директор</w:t>
      </w:r>
      <w:r w:rsidR="000D3256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Управе за дуван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DE4C9F" w:rsidRPr="00267AC7" w:rsidRDefault="00DE4C9F" w:rsidP="007603A9">
      <w:pPr>
        <w:ind w:left="-284" w:right="-37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Овај конкурс се објављује на интернет презентацији и огласној табли 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>Министарства финансија</w:t>
      </w:r>
      <w:r w:rsidR="000D3256"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- Управе за дуван</w:t>
      </w:r>
      <w:r w:rsidR="00B212E4" w:rsidRPr="00267AC7">
        <w:rPr>
          <w:rFonts w:ascii="Times New Roman" w:eastAsia="Times New Roman" w:hAnsi="Times New Roman"/>
          <w:sz w:val="24"/>
          <w:szCs w:val="24"/>
          <w:lang w:val="sr-Latn-RS"/>
        </w:rPr>
        <w:t xml:space="preserve"> www.</w:t>
      </w:r>
      <w:r w:rsidR="00B212E4" w:rsidRPr="00267AC7">
        <w:rPr>
          <w:rFonts w:ascii="Times New Roman" w:eastAsia="Times New Roman" w:hAnsi="Times New Roman"/>
          <w:sz w:val="24"/>
          <w:szCs w:val="24"/>
        </w:rPr>
        <w:t>duvan</w:t>
      </w:r>
      <w:r w:rsidR="00B212E4" w:rsidRPr="00267AC7">
        <w:rPr>
          <w:rFonts w:ascii="Times New Roman" w:eastAsia="Times New Roman" w:hAnsi="Times New Roman"/>
          <w:sz w:val="24"/>
          <w:szCs w:val="24"/>
          <w:lang w:val="sr-Latn-RS"/>
        </w:rPr>
        <w:t>.gov.rs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 интерент презентацији Службе за управљање кадровима</w:t>
      </w:r>
      <w:r w:rsidR="00B212E4" w:rsidRPr="00267AC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212E4" w:rsidRPr="00267AC7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www.suk.gov.rs</w:t>
      </w:r>
      <w:r w:rsidR="00BA5C04">
        <w:rPr>
          <w:rFonts w:ascii="Times New Roman" w:eastAsia="Times New Roman" w:hAnsi="Times New Roman"/>
          <w:sz w:val="24"/>
          <w:szCs w:val="24"/>
          <w:shd w:val="clear" w:color="auto" w:fill="FFFFFF"/>
        </w:rPr>
        <w:t>, на порталу е-У</w:t>
      </w: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праве, на интернет презентацији, огласној табли и периодичном издању огласа Националне службе за запошљавање. </w:t>
      </w:r>
    </w:p>
    <w:p w:rsidR="00C634D0" w:rsidRDefault="00DE4C9F" w:rsidP="007603A9">
      <w:pPr>
        <w:ind w:left="-284" w:right="-517"/>
        <w:jc w:val="left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267AC7">
        <w:rPr>
          <w:rFonts w:ascii="Times New Roman" w:eastAsia="Times New Roman" w:hAnsi="Times New Roman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="00D559A6" w:rsidRPr="00267AC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E34C86" w:rsidRDefault="00E34C86" w:rsidP="007603A9">
      <w:pPr>
        <w:ind w:left="-284" w:right="-517"/>
        <w:jc w:val="left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7831A3" w:rsidRPr="00267AC7" w:rsidRDefault="007831A3" w:rsidP="009F5583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sectPr w:rsidR="007831A3" w:rsidRPr="00267AC7" w:rsidSect="00DA6D1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926"/>
    <w:multiLevelType w:val="hybridMultilevel"/>
    <w:tmpl w:val="B24EF4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B22"/>
    <w:multiLevelType w:val="hybridMultilevel"/>
    <w:tmpl w:val="83A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F63"/>
    <w:multiLevelType w:val="hybridMultilevel"/>
    <w:tmpl w:val="17929F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7E58"/>
    <w:multiLevelType w:val="hybridMultilevel"/>
    <w:tmpl w:val="96C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9DD"/>
    <w:multiLevelType w:val="hybridMultilevel"/>
    <w:tmpl w:val="C2C21CF0"/>
    <w:lvl w:ilvl="0" w:tplc="F67CBD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023"/>
    <w:multiLevelType w:val="hybridMultilevel"/>
    <w:tmpl w:val="31C4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E76"/>
    <w:multiLevelType w:val="hybridMultilevel"/>
    <w:tmpl w:val="02A4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F257B"/>
    <w:multiLevelType w:val="hybridMultilevel"/>
    <w:tmpl w:val="4A4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4AE6"/>
    <w:multiLevelType w:val="hybridMultilevel"/>
    <w:tmpl w:val="437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7890"/>
    <w:multiLevelType w:val="hybridMultilevel"/>
    <w:tmpl w:val="FE164C1E"/>
    <w:lvl w:ilvl="0" w:tplc="8A7C1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8B0"/>
    <w:multiLevelType w:val="hybridMultilevel"/>
    <w:tmpl w:val="EBF26B06"/>
    <w:lvl w:ilvl="0" w:tplc="BECC4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F30"/>
    <w:multiLevelType w:val="hybridMultilevel"/>
    <w:tmpl w:val="C0B46460"/>
    <w:lvl w:ilvl="0" w:tplc="1862C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76075"/>
    <w:multiLevelType w:val="hybridMultilevel"/>
    <w:tmpl w:val="508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5D11"/>
    <w:multiLevelType w:val="hybridMultilevel"/>
    <w:tmpl w:val="360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074E1"/>
    <w:multiLevelType w:val="hybridMultilevel"/>
    <w:tmpl w:val="3B28E8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6FC0"/>
    <w:multiLevelType w:val="hybridMultilevel"/>
    <w:tmpl w:val="F6AA5E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0DC0"/>
    <w:multiLevelType w:val="hybridMultilevel"/>
    <w:tmpl w:val="15967BE0"/>
    <w:lvl w:ilvl="0" w:tplc="9B021F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12327"/>
    <w:multiLevelType w:val="hybridMultilevel"/>
    <w:tmpl w:val="4A86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15"/>
  </w:num>
  <w:num w:numId="10">
    <w:abstractNumId w:val="17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C9"/>
    <w:rsid w:val="000056F4"/>
    <w:rsid w:val="00006363"/>
    <w:rsid w:val="00013A93"/>
    <w:rsid w:val="00017EBB"/>
    <w:rsid w:val="00025AA5"/>
    <w:rsid w:val="00030610"/>
    <w:rsid w:val="0003109C"/>
    <w:rsid w:val="000723D9"/>
    <w:rsid w:val="00093BA1"/>
    <w:rsid w:val="000A5FE4"/>
    <w:rsid w:val="000B017A"/>
    <w:rsid w:val="000B659F"/>
    <w:rsid w:val="000C0480"/>
    <w:rsid w:val="000D3256"/>
    <w:rsid w:val="000E7C8E"/>
    <w:rsid w:val="000F2E2C"/>
    <w:rsid w:val="0010544E"/>
    <w:rsid w:val="0011066A"/>
    <w:rsid w:val="00114708"/>
    <w:rsid w:val="00122A7E"/>
    <w:rsid w:val="00141E8E"/>
    <w:rsid w:val="0015701B"/>
    <w:rsid w:val="00157AB3"/>
    <w:rsid w:val="00165BAC"/>
    <w:rsid w:val="00181DAE"/>
    <w:rsid w:val="0019228D"/>
    <w:rsid w:val="00196AA7"/>
    <w:rsid w:val="001E0D0E"/>
    <w:rsid w:val="001E0F9E"/>
    <w:rsid w:val="001E3CD3"/>
    <w:rsid w:val="001F4F4F"/>
    <w:rsid w:val="002215D4"/>
    <w:rsid w:val="00233482"/>
    <w:rsid w:val="00254A36"/>
    <w:rsid w:val="00261624"/>
    <w:rsid w:val="00262CA2"/>
    <w:rsid w:val="00267AC7"/>
    <w:rsid w:val="00271C10"/>
    <w:rsid w:val="002768AA"/>
    <w:rsid w:val="00277763"/>
    <w:rsid w:val="002922AA"/>
    <w:rsid w:val="002B1032"/>
    <w:rsid w:val="002C4F67"/>
    <w:rsid w:val="002E2E0B"/>
    <w:rsid w:val="002E469F"/>
    <w:rsid w:val="002E604A"/>
    <w:rsid w:val="002F32BA"/>
    <w:rsid w:val="0030119B"/>
    <w:rsid w:val="00310E20"/>
    <w:rsid w:val="00344CF7"/>
    <w:rsid w:val="0036275A"/>
    <w:rsid w:val="00386657"/>
    <w:rsid w:val="003A1FBC"/>
    <w:rsid w:val="003A2A4E"/>
    <w:rsid w:val="003C428D"/>
    <w:rsid w:val="003E3FCE"/>
    <w:rsid w:val="00403EAB"/>
    <w:rsid w:val="00417AC8"/>
    <w:rsid w:val="00435EC8"/>
    <w:rsid w:val="004558D6"/>
    <w:rsid w:val="00466E64"/>
    <w:rsid w:val="00476DD1"/>
    <w:rsid w:val="00490E04"/>
    <w:rsid w:val="004A07F5"/>
    <w:rsid w:val="004B2D39"/>
    <w:rsid w:val="004B457B"/>
    <w:rsid w:val="004B4E9A"/>
    <w:rsid w:val="004D44B8"/>
    <w:rsid w:val="004E108D"/>
    <w:rsid w:val="004E44E7"/>
    <w:rsid w:val="004F1B6D"/>
    <w:rsid w:val="004F6114"/>
    <w:rsid w:val="00506952"/>
    <w:rsid w:val="00523B52"/>
    <w:rsid w:val="0053718B"/>
    <w:rsid w:val="00543063"/>
    <w:rsid w:val="00543457"/>
    <w:rsid w:val="00543661"/>
    <w:rsid w:val="00544164"/>
    <w:rsid w:val="00544EC9"/>
    <w:rsid w:val="005455A3"/>
    <w:rsid w:val="00575278"/>
    <w:rsid w:val="00593959"/>
    <w:rsid w:val="00594B71"/>
    <w:rsid w:val="005B0BCA"/>
    <w:rsid w:val="005B27A7"/>
    <w:rsid w:val="005B44B4"/>
    <w:rsid w:val="005C340B"/>
    <w:rsid w:val="005D24BD"/>
    <w:rsid w:val="005D3003"/>
    <w:rsid w:val="006227CD"/>
    <w:rsid w:val="006323D1"/>
    <w:rsid w:val="0064217F"/>
    <w:rsid w:val="00646915"/>
    <w:rsid w:val="00654D0C"/>
    <w:rsid w:val="006715F9"/>
    <w:rsid w:val="00684393"/>
    <w:rsid w:val="006853F6"/>
    <w:rsid w:val="0069265F"/>
    <w:rsid w:val="0069790F"/>
    <w:rsid w:val="006B2591"/>
    <w:rsid w:val="006E04D9"/>
    <w:rsid w:val="006F0FF5"/>
    <w:rsid w:val="00706250"/>
    <w:rsid w:val="00722B79"/>
    <w:rsid w:val="00731AEF"/>
    <w:rsid w:val="00735EE2"/>
    <w:rsid w:val="00745EA8"/>
    <w:rsid w:val="007603A9"/>
    <w:rsid w:val="007662ED"/>
    <w:rsid w:val="00767BAC"/>
    <w:rsid w:val="007831A3"/>
    <w:rsid w:val="00790D9E"/>
    <w:rsid w:val="007A393A"/>
    <w:rsid w:val="007C1DDC"/>
    <w:rsid w:val="007D1320"/>
    <w:rsid w:val="007E61ED"/>
    <w:rsid w:val="00807E42"/>
    <w:rsid w:val="00811030"/>
    <w:rsid w:val="008362CF"/>
    <w:rsid w:val="008378EE"/>
    <w:rsid w:val="00860FF1"/>
    <w:rsid w:val="00874F68"/>
    <w:rsid w:val="008A4B19"/>
    <w:rsid w:val="008D417A"/>
    <w:rsid w:val="008E07CD"/>
    <w:rsid w:val="009027ED"/>
    <w:rsid w:val="00936B14"/>
    <w:rsid w:val="00937F4E"/>
    <w:rsid w:val="00993053"/>
    <w:rsid w:val="00995466"/>
    <w:rsid w:val="009A78DE"/>
    <w:rsid w:val="009B1A39"/>
    <w:rsid w:val="009C40A7"/>
    <w:rsid w:val="009D4920"/>
    <w:rsid w:val="009E6847"/>
    <w:rsid w:val="009F5583"/>
    <w:rsid w:val="00A035FA"/>
    <w:rsid w:val="00A044F8"/>
    <w:rsid w:val="00A05F59"/>
    <w:rsid w:val="00A064F9"/>
    <w:rsid w:val="00A44AE5"/>
    <w:rsid w:val="00A82532"/>
    <w:rsid w:val="00A82B06"/>
    <w:rsid w:val="00A860F3"/>
    <w:rsid w:val="00A87555"/>
    <w:rsid w:val="00A9179C"/>
    <w:rsid w:val="00AB2FE1"/>
    <w:rsid w:val="00AB4875"/>
    <w:rsid w:val="00AD5941"/>
    <w:rsid w:val="00B02499"/>
    <w:rsid w:val="00B13B74"/>
    <w:rsid w:val="00B14243"/>
    <w:rsid w:val="00B145E1"/>
    <w:rsid w:val="00B15278"/>
    <w:rsid w:val="00B20179"/>
    <w:rsid w:val="00B212E4"/>
    <w:rsid w:val="00B30BF0"/>
    <w:rsid w:val="00B40B37"/>
    <w:rsid w:val="00B4301D"/>
    <w:rsid w:val="00B52439"/>
    <w:rsid w:val="00B5720C"/>
    <w:rsid w:val="00B610C9"/>
    <w:rsid w:val="00B6672D"/>
    <w:rsid w:val="00B7198A"/>
    <w:rsid w:val="00B824B4"/>
    <w:rsid w:val="00B842D6"/>
    <w:rsid w:val="00B84466"/>
    <w:rsid w:val="00B97448"/>
    <w:rsid w:val="00BA1ED3"/>
    <w:rsid w:val="00BA5C04"/>
    <w:rsid w:val="00BB7760"/>
    <w:rsid w:val="00C00B92"/>
    <w:rsid w:val="00C01C1F"/>
    <w:rsid w:val="00C02D44"/>
    <w:rsid w:val="00C054A9"/>
    <w:rsid w:val="00C37C5A"/>
    <w:rsid w:val="00C43776"/>
    <w:rsid w:val="00C51AE6"/>
    <w:rsid w:val="00C537C8"/>
    <w:rsid w:val="00C53FD3"/>
    <w:rsid w:val="00C6340F"/>
    <w:rsid w:val="00C634D0"/>
    <w:rsid w:val="00C66C51"/>
    <w:rsid w:val="00C66D2B"/>
    <w:rsid w:val="00C727F5"/>
    <w:rsid w:val="00C80136"/>
    <w:rsid w:val="00C841BA"/>
    <w:rsid w:val="00CA09B7"/>
    <w:rsid w:val="00CA2A87"/>
    <w:rsid w:val="00CB1EEC"/>
    <w:rsid w:val="00CB61E9"/>
    <w:rsid w:val="00CC6993"/>
    <w:rsid w:val="00CF04AD"/>
    <w:rsid w:val="00D12EC2"/>
    <w:rsid w:val="00D337DB"/>
    <w:rsid w:val="00D37869"/>
    <w:rsid w:val="00D559A6"/>
    <w:rsid w:val="00D86A77"/>
    <w:rsid w:val="00DA5A6B"/>
    <w:rsid w:val="00DA6D1D"/>
    <w:rsid w:val="00DC2161"/>
    <w:rsid w:val="00DE3F71"/>
    <w:rsid w:val="00DE4C9F"/>
    <w:rsid w:val="00E019B0"/>
    <w:rsid w:val="00E13A3F"/>
    <w:rsid w:val="00E321A8"/>
    <w:rsid w:val="00E34C86"/>
    <w:rsid w:val="00E46C29"/>
    <w:rsid w:val="00E549C4"/>
    <w:rsid w:val="00E6374C"/>
    <w:rsid w:val="00E65224"/>
    <w:rsid w:val="00E748FA"/>
    <w:rsid w:val="00EA25C2"/>
    <w:rsid w:val="00EA2890"/>
    <w:rsid w:val="00EB7F8E"/>
    <w:rsid w:val="00ED47BB"/>
    <w:rsid w:val="00EE1A2E"/>
    <w:rsid w:val="00EF4266"/>
    <w:rsid w:val="00F021BB"/>
    <w:rsid w:val="00F07280"/>
    <w:rsid w:val="00F07DDA"/>
    <w:rsid w:val="00F11559"/>
    <w:rsid w:val="00F20DEA"/>
    <w:rsid w:val="00F35BAA"/>
    <w:rsid w:val="00F44857"/>
    <w:rsid w:val="00F47DDE"/>
    <w:rsid w:val="00F634F5"/>
    <w:rsid w:val="00F6724C"/>
    <w:rsid w:val="00F816EB"/>
    <w:rsid w:val="00F87B15"/>
    <w:rsid w:val="00FC46BA"/>
    <w:rsid w:val="00FD03D0"/>
    <w:rsid w:val="00FD0AE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8E7D-19F1-469C-AF55-E3580D6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2B"/>
    <w:pPr>
      <w:spacing w:after="200"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5701B"/>
    <w:pPr>
      <w:spacing w:after="120"/>
    </w:pPr>
  </w:style>
  <w:style w:type="character" w:customStyle="1" w:styleId="BodyTextChar">
    <w:name w:val="Body Text Char"/>
    <w:link w:val="BodyText"/>
    <w:uiPriority w:val="99"/>
    <w:rsid w:val="001570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9478-1C36-47B5-8AFA-9014BA3E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Mirjana Radojevic 2</cp:lastModifiedBy>
  <cp:revision>2</cp:revision>
  <cp:lastPrinted>2023-08-21T08:43:00Z</cp:lastPrinted>
  <dcterms:created xsi:type="dcterms:W3CDTF">2023-08-30T06:16:00Z</dcterms:created>
  <dcterms:modified xsi:type="dcterms:W3CDTF">2023-08-30T06:16:00Z</dcterms:modified>
</cp:coreProperties>
</file>